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2A9" w:rsidRDefault="007120BB">
      <w:pPr>
        <w:rPr>
          <w:rFonts w:hint="eastAsia"/>
        </w:rPr>
      </w:pPr>
      <w:r>
        <w:t>BASE DE CONHECIMENTO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  <w:b/>
          <w:bCs/>
        </w:rPr>
      </w:pPr>
      <w:r>
        <w:rPr>
          <w:b/>
          <w:bCs/>
        </w:rPr>
        <w:t xml:space="preserve">PEDIDO DE REGISTRO </w:t>
      </w:r>
      <w:proofErr w:type="gramStart"/>
      <w:r>
        <w:rPr>
          <w:b/>
          <w:bCs/>
        </w:rPr>
        <w:t>DE  PROGRAMA</w:t>
      </w:r>
      <w:proofErr w:type="gramEnd"/>
      <w:r>
        <w:rPr>
          <w:b/>
          <w:bCs/>
        </w:rPr>
        <w:t xml:space="preserve"> DE COMPUTADOR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QUE ATIVIDADE É?</w:t>
      </w:r>
    </w:p>
    <w:p w:rsidR="003C72A9" w:rsidRDefault="007120BB">
      <w:pPr>
        <w:rPr>
          <w:rFonts w:hint="eastAsia"/>
        </w:rPr>
      </w:pPr>
      <w:r>
        <w:t xml:space="preserve">Solicitação de pedido de registro de programa de computador, via depósito eletrônico no INPI (Instituto Nacional da Propriedade Industrial) pela Diretoria da Agência de </w:t>
      </w:r>
      <w:r>
        <w:t>Inovação da UTFPR (DIRAGI).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QUEM FAZ?</w:t>
      </w:r>
    </w:p>
    <w:p w:rsidR="003C72A9" w:rsidRDefault="007120BB">
      <w:pPr>
        <w:rPr>
          <w:rFonts w:hint="eastAsia"/>
        </w:rPr>
      </w:pPr>
      <w:r>
        <w:t xml:space="preserve">O autor (servidor/aluno) entrega a documentação do pedido de proteção de programa de computador no NIT (Núcleo de Inovação </w:t>
      </w:r>
      <w:proofErr w:type="gramStart"/>
      <w:r>
        <w:t>Tecnológica)/</w:t>
      </w:r>
      <w:proofErr w:type="gramEnd"/>
      <w:r>
        <w:t xml:space="preserve">DEPET do campus onde atua, que inicia o processo pelo SEI. 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 xml:space="preserve">COMO SE FAZ? POSSUI </w:t>
      </w:r>
      <w:r>
        <w:t>FLUXO JÁ MAPEADO?</w:t>
      </w:r>
    </w:p>
    <w:p w:rsidR="003C72A9" w:rsidRDefault="007120BB">
      <w:pPr>
        <w:rPr>
          <w:rFonts w:hint="eastAsia"/>
        </w:rPr>
      </w:pPr>
      <w:r>
        <w:t xml:space="preserve">1. O autor entrega ao NIT/DEPET: 1) Requerimento preenchido e assinado; 2) declaração de vínculo que deverá ser solicitada previamente; 3) CD/DVD com o código fonte gravado em </w:t>
      </w:r>
      <w:proofErr w:type="spellStart"/>
      <w:r>
        <w:t>pdf</w:t>
      </w:r>
      <w:proofErr w:type="spellEnd"/>
      <w:r>
        <w:t>.</w:t>
      </w:r>
    </w:p>
    <w:p w:rsidR="003C72A9" w:rsidRDefault="007120BB">
      <w:pPr>
        <w:rPr>
          <w:rFonts w:hint="eastAsia"/>
        </w:rPr>
      </w:pPr>
      <w:r>
        <w:t xml:space="preserve">Os modelos para estes documentos encontram-se no site da </w:t>
      </w:r>
      <w:r>
        <w:t xml:space="preserve">DIRAGI: </w:t>
      </w:r>
      <w:hyperlink r:id="rId4">
        <w:r>
          <w:rPr>
            <w:rStyle w:val="LinkdaInternet"/>
          </w:rPr>
          <w:t>http://www.utfpr.edu.br/estrutura-universitaria/pro-reitorias/prorec/diretoria-da-</w:t>
        </w:r>
        <w:r>
          <w:rPr>
            <w:rStyle w:val="LinkdaInternet"/>
          </w:rPr>
          <w:t>agencia-de-inovacao-1/propriedade-intelectual/registros/software</w:t>
        </w:r>
      </w:hyperlink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 xml:space="preserve">2. O NIT/DEPET confere a documentação recebida através do preenchimento do </w:t>
      </w:r>
      <w:proofErr w:type="spellStart"/>
      <w:r>
        <w:t>check-list_NIT_</w:t>
      </w:r>
      <w:r w:rsidR="003D6D67">
        <w:t>pedido</w:t>
      </w:r>
      <w:proofErr w:type="spellEnd"/>
      <w:r w:rsidR="003D6D67">
        <w:t xml:space="preserve"> de SW </w:t>
      </w:r>
      <w:proofErr w:type="spellStart"/>
      <w:r w:rsidR="003D6D67">
        <w:t>jan</w:t>
      </w:r>
      <w:proofErr w:type="spellEnd"/>
      <w:r w:rsidR="003D6D67">
        <w:t xml:space="preserve"> 2018</w:t>
      </w:r>
      <w:bookmarkStart w:id="0" w:name="_GoBack"/>
      <w:bookmarkEnd w:id="0"/>
      <w:r>
        <w:t xml:space="preserve"> e abre o processo </w:t>
      </w:r>
      <w:proofErr w:type="spellStart"/>
      <w:r>
        <w:t>no</w:t>
      </w:r>
      <w:proofErr w:type="spellEnd"/>
      <w:r>
        <w:t xml:space="preserve"> SEI, incluindo os seguintes documentos:</w:t>
      </w:r>
    </w:p>
    <w:p w:rsidR="003C72A9" w:rsidRDefault="007120BB">
      <w:pPr>
        <w:rPr>
          <w:rFonts w:hint="eastAsia"/>
        </w:rPr>
      </w:pPr>
      <w:r>
        <w:t>- Re</w:t>
      </w:r>
      <w:r>
        <w:t>querimento de proteção de pr</w:t>
      </w:r>
      <w:r w:rsidR="003D6D67">
        <w:t xml:space="preserve">ograma de computador (versão </w:t>
      </w:r>
      <w:proofErr w:type="spellStart"/>
      <w:r w:rsidR="003D6D67">
        <w:t>jan</w:t>
      </w:r>
      <w:proofErr w:type="spellEnd"/>
      <w:r w:rsidR="003D6D67">
        <w:t xml:space="preserve"> 2018</w:t>
      </w:r>
      <w:r>
        <w:t>) preenchido e assinado pelos autores</w:t>
      </w:r>
    </w:p>
    <w:p w:rsidR="003C72A9" w:rsidRDefault="007120BB">
      <w:r>
        <w:t xml:space="preserve">- Declaração de vínculo de todos os autores em </w:t>
      </w:r>
      <w:proofErr w:type="spellStart"/>
      <w:r>
        <w:t>pdf</w:t>
      </w:r>
      <w:proofErr w:type="spellEnd"/>
      <w:r>
        <w:t>;</w:t>
      </w:r>
    </w:p>
    <w:p w:rsidR="003D6D67" w:rsidRDefault="003D6D67">
      <w:pPr>
        <w:rPr>
          <w:rFonts w:hint="eastAsia"/>
        </w:rPr>
      </w:pPr>
      <w:r>
        <w:t>- Memorando de interesse institucional assinado pelo diretor da DIREC e diretor geral criado e assinado digitalmente pelo SEI;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3. O NIT/DEPET envia o processo à DIRAGI, via SEI e encaminha por malote o CD/DVD.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4. A DIRAGI rece</w:t>
      </w:r>
      <w:r>
        <w:t>berá o processo e verificará a documentação. Caso falte algum documento ou alguma informação no formulário, o processo será devolvido ao NIT para complementação.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bookmarkStart w:id="1" w:name="_Hlk513552911"/>
      <w:r>
        <w:t xml:space="preserve">5. Se os documentos </w:t>
      </w:r>
      <w:r w:rsidR="003D6D67">
        <w:t xml:space="preserve">estiverem de acordo, emite-se </w:t>
      </w:r>
      <w:r>
        <w:t>a GRU para pagamento e a declaração de ve</w:t>
      </w:r>
      <w:r>
        <w:t xml:space="preserve">racidade, os quais devem ser anexados ao processo </w:t>
      </w:r>
      <w:proofErr w:type="spellStart"/>
      <w:r>
        <w:t>no</w:t>
      </w:r>
      <w:proofErr w:type="spellEnd"/>
      <w:r>
        <w:t xml:space="preserve"> SEI, além do comprovante de pagamento da GRU (CONGRU).</w:t>
      </w:r>
    </w:p>
    <w:bookmarkEnd w:id="1"/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6. O processo é encaminhado para o Reitor (via PROREC), que deverá assinar digitalmente a declaração de veracidade em nome da UTFPR. A assinatura d</w:t>
      </w:r>
      <w:r>
        <w:t>igital deverá ser feita com certificado digital ICP-Brasil da pessoa jurídica UTFPR.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 xml:space="preserve">7. O processo é encaminhado novamente à </w:t>
      </w:r>
      <w:bookmarkStart w:id="2" w:name="_Hlk513552971"/>
      <w:r>
        <w:t>DIRAGI, que fará o depósito do pedido por meio da plataforma eletrônica do INPI. O comprovante de depósito será anexado ao process</w:t>
      </w:r>
      <w:r>
        <w:t>o.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8. O processo finalizado será devolvido ao NIT/DEPET (câmpus de origem).</w:t>
      </w:r>
    </w:p>
    <w:bookmarkEnd w:id="2"/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QUE INFORMAÇÕES/CONDIÇÕES SÃO NECESSÁRIAS?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 xml:space="preserve">- Assinatura digital da declaração de veracidade com certificado digital ICP-Brasil, do titular de direito (mesma pessoa jurídica que </w:t>
      </w:r>
      <w:r>
        <w:t>emite e paga a GRU).</w:t>
      </w:r>
    </w:p>
    <w:p w:rsidR="003C72A9" w:rsidRDefault="007120BB">
      <w:pPr>
        <w:rPr>
          <w:rFonts w:hint="eastAsia"/>
        </w:rPr>
      </w:pPr>
      <w:r>
        <w:lastRenderedPageBreak/>
        <w:t xml:space="preserve">- Resumo </w:t>
      </w:r>
      <w:proofErr w:type="spellStart"/>
      <w:r>
        <w:t>hash</w:t>
      </w:r>
      <w:proofErr w:type="spellEnd"/>
      <w:r>
        <w:t xml:space="preserve"> informado pelo autor em campo específico no Requerimento. Devem ser transformados em resumo </w:t>
      </w:r>
      <w:proofErr w:type="spellStart"/>
      <w:r>
        <w:t>hash</w:t>
      </w:r>
      <w:proofErr w:type="spellEnd"/>
      <w:r>
        <w:t xml:space="preserve"> os “trechos do programa de computador e de outros dados que considerar suficientes e relevantes para identificá-lo”, conform</w:t>
      </w:r>
      <w:r>
        <w:t>e indicado no item 2.3 do Manual do Usuário para o Registro Eletrônico de Programas de Computador.</w:t>
      </w:r>
    </w:p>
    <w:p w:rsidR="003C72A9" w:rsidRDefault="007120BB">
      <w:pPr>
        <w:rPr>
          <w:rFonts w:hint="eastAsia"/>
        </w:rPr>
      </w:pPr>
      <w:r>
        <w:t xml:space="preserve">- Para criar o código </w:t>
      </w:r>
      <w:proofErr w:type="spellStart"/>
      <w:r>
        <w:t>hash</w:t>
      </w:r>
      <w:proofErr w:type="spellEnd"/>
      <w:r>
        <w:t>, recomenda-se o uso de algoritmo SHA-512 ou mais recente. Para isso o autor poderá utilizar sites disponíveis na internet, tais co</w:t>
      </w:r>
      <w:r>
        <w:t>mo:</w:t>
      </w:r>
    </w:p>
    <w:p w:rsidR="003C72A9" w:rsidRDefault="007120BB">
      <w:pPr>
        <w:rPr>
          <w:rFonts w:hint="eastAsia"/>
        </w:rPr>
      </w:pPr>
      <w:hyperlink r:id="rId5"/>
    </w:p>
    <w:p w:rsidR="003C72A9" w:rsidRDefault="007120BB">
      <w:pPr>
        <w:rPr>
          <w:rFonts w:hint="eastAsia"/>
        </w:rPr>
      </w:pPr>
      <w:hyperlink r:id="rId6">
        <w:r>
          <w:rPr>
            <w:rStyle w:val="LinkdaInternet"/>
          </w:rPr>
          <w:t>http://passwordsgenerator.net/sha512-hash-generator/</w:t>
        </w:r>
      </w:hyperlink>
    </w:p>
    <w:p w:rsidR="003C72A9" w:rsidRDefault="007120BB">
      <w:pPr>
        <w:rPr>
          <w:rFonts w:hint="eastAsia"/>
        </w:rPr>
      </w:pPr>
      <w:hyperlink r:id="rId7">
        <w:r>
          <w:rPr>
            <w:rStyle w:val="LinkdaInternet"/>
          </w:rPr>
          <w:t>https://hash.online-convert.com/sha512-generator</w:t>
        </w:r>
      </w:hyperlink>
    </w:p>
    <w:p w:rsidR="003C72A9" w:rsidRDefault="003C72A9">
      <w:pPr>
        <w:rPr>
          <w:rFonts w:hint="eastAsia"/>
        </w:rPr>
      </w:pP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QUAIS DOCUMENTOS SÃO NECESSÁRIOS PARA INICIAR O PROCESSO?</w:t>
      </w:r>
    </w:p>
    <w:p w:rsidR="003C72A9" w:rsidRDefault="003C72A9">
      <w:pPr>
        <w:rPr>
          <w:rFonts w:hint="eastAsia"/>
        </w:rPr>
      </w:pPr>
    </w:p>
    <w:p w:rsidR="003C72A9" w:rsidRDefault="007120BB">
      <w:r>
        <w:t>- Memorando de interesse institucional assinado pelo diretor da DIREC e diretor geral, criado e</w:t>
      </w:r>
      <w:r w:rsidR="003D6D67">
        <w:t xml:space="preserve"> assinado digitalmente pelo SEI;</w:t>
      </w:r>
    </w:p>
    <w:p w:rsidR="003D6D67" w:rsidRDefault="003D6D67">
      <w:pPr>
        <w:rPr>
          <w:rFonts w:hint="eastAsia"/>
        </w:rPr>
      </w:pPr>
      <w:r>
        <w:t xml:space="preserve">- </w:t>
      </w:r>
      <w:proofErr w:type="spellStart"/>
      <w:proofErr w:type="gramStart"/>
      <w:r>
        <w:t>C</w:t>
      </w:r>
      <w:r>
        <w:t>heck</w:t>
      </w:r>
      <w:proofErr w:type="gramEnd"/>
      <w:r>
        <w:t>-list_NIT_</w:t>
      </w:r>
      <w:r>
        <w:t>pedido</w:t>
      </w:r>
      <w:proofErr w:type="spellEnd"/>
      <w:r>
        <w:t xml:space="preserve"> de SW;</w:t>
      </w:r>
    </w:p>
    <w:p w:rsidR="003C72A9" w:rsidRDefault="007120BB">
      <w:pPr>
        <w:rPr>
          <w:rFonts w:hint="eastAsia"/>
        </w:rPr>
      </w:pPr>
      <w:r>
        <w:t>- Re</w:t>
      </w:r>
      <w:r>
        <w:t xml:space="preserve">querimento de proteção de programa de computador preenchido, assinado pelos autores escaneado e gravado em </w:t>
      </w:r>
      <w:proofErr w:type="spellStart"/>
      <w:r>
        <w:t>pdf</w:t>
      </w:r>
      <w:proofErr w:type="spellEnd"/>
      <w:r>
        <w:t>;</w:t>
      </w:r>
    </w:p>
    <w:p w:rsidR="003C72A9" w:rsidRDefault="003D6D67">
      <w:pPr>
        <w:rPr>
          <w:rFonts w:hint="eastAsia"/>
        </w:rPr>
      </w:pPr>
      <w:r>
        <w:t>- D</w:t>
      </w:r>
      <w:r w:rsidR="007120BB">
        <w:t xml:space="preserve">eclaração de vínculo dos autores, gravada em </w:t>
      </w:r>
      <w:proofErr w:type="spellStart"/>
      <w:r w:rsidR="007120BB">
        <w:t>pdf</w:t>
      </w:r>
      <w:proofErr w:type="spellEnd"/>
      <w:r w:rsidR="007120BB">
        <w:t>;</w:t>
      </w:r>
    </w:p>
    <w:p w:rsidR="003C72A9" w:rsidRDefault="007120BB">
      <w:pPr>
        <w:rPr>
          <w:rFonts w:hint="eastAsia"/>
        </w:rPr>
      </w:pPr>
      <w:r>
        <w:t xml:space="preserve">- </w:t>
      </w:r>
      <w:proofErr w:type="gramStart"/>
      <w:r>
        <w:t>CD/DVD</w:t>
      </w:r>
      <w:proofErr w:type="gramEnd"/>
      <w:r>
        <w:t xml:space="preserve"> com o código fonte gravado em </w:t>
      </w:r>
      <w:proofErr w:type="spellStart"/>
      <w:r>
        <w:t>pdf</w:t>
      </w:r>
      <w:proofErr w:type="spellEnd"/>
      <w:r>
        <w:t>.</w:t>
      </w:r>
    </w:p>
    <w:p w:rsidR="003C72A9" w:rsidRDefault="003C72A9">
      <w:pPr>
        <w:rPr>
          <w:rFonts w:hint="eastAsia"/>
        </w:rPr>
      </w:pP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>QUAL É A BASE LEGAL?</w:t>
      </w:r>
    </w:p>
    <w:p w:rsidR="003C72A9" w:rsidRDefault="003C72A9">
      <w:pPr>
        <w:rPr>
          <w:rFonts w:hint="eastAsia"/>
        </w:rPr>
      </w:pPr>
    </w:p>
    <w:p w:rsidR="003C72A9" w:rsidRDefault="007120BB">
      <w:pPr>
        <w:rPr>
          <w:rFonts w:hint="eastAsia"/>
        </w:rPr>
      </w:pPr>
      <w:r>
        <w:t xml:space="preserve">Lei n. 9.609, de 19 de </w:t>
      </w:r>
      <w:r>
        <w:t>fevereiro de 1998.</w:t>
      </w:r>
    </w:p>
    <w:p w:rsidR="003C72A9" w:rsidRDefault="007120BB">
      <w:pPr>
        <w:rPr>
          <w:rFonts w:hint="eastAsia"/>
        </w:rPr>
      </w:pPr>
      <w:r>
        <w:t xml:space="preserve">Decreto n. 2.556, de 20 de abril de 1998. </w:t>
      </w:r>
    </w:p>
    <w:p w:rsidR="003C72A9" w:rsidRDefault="007120BB">
      <w:pPr>
        <w:rPr>
          <w:rFonts w:hint="eastAsia"/>
        </w:rPr>
      </w:pPr>
      <w:r>
        <w:t>Instrução Normativa n. 074/2017, de 01 de setembro de 2017</w:t>
      </w:r>
    </w:p>
    <w:p w:rsidR="003C72A9" w:rsidRDefault="007120BB">
      <w:pPr>
        <w:rPr>
          <w:rFonts w:hint="eastAsia"/>
        </w:rPr>
      </w:pPr>
      <w:r>
        <w:t>Manual do Usuário para o Registro Eletrônico de Programas de Computador do Instituto Nacional da Propriedade Industrial (INPI)</w:t>
      </w:r>
    </w:p>
    <w:p w:rsidR="003C72A9" w:rsidRDefault="007120BB">
      <w:pPr>
        <w:rPr>
          <w:rFonts w:hint="eastAsia"/>
        </w:rPr>
      </w:pPr>
      <w:r>
        <w:t>Regulame</w:t>
      </w:r>
      <w:r>
        <w:t xml:space="preserve">nto da Propriedade Intelectual da UTFPR </w:t>
      </w:r>
    </w:p>
    <w:p w:rsidR="003C72A9" w:rsidRDefault="003C72A9">
      <w:pPr>
        <w:rPr>
          <w:rFonts w:hint="eastAsia"/>
        </w:rPr>
      </w:pPr>
    </w:p>
    <w:sectPr w:rsidR="003C72A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72A9"/>
    <w:rsid w:val="003C72A9"/>
    <w:rsid w:val="003D6D67"/>
    <w:rsid w:val="0071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A693"/>
  <w15:docId w15:val="{3E9B925E-BE04-4A19-A41F-BC73EAE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sh.online-convert.com/sha512-gener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swordsgenerator.net/sha512-hash-generator/" TargetMode="External"/><Relationship Id="rId5" Type="http://schemas.openxmlformats.org/officeDocument/2006/relationships/hyperlink" Target="http://passwordsgenerator.net/sha512-hash-generator/" TargetMode="External"/><Relationship Id="rId4" Type="http://schemas.openxmlformats.org/officeDocument/2006/relationships/hyperlink" Target="http://www.utfpr.edu.br/estrutura-universitaria/pro-reitorias/prorec/diretoria-da-agencia-de-inovacao-1/propriedade-intelectual/registros/softwa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carina rau</cp:lastModifiedBy>
  <cp:revision>6</cp:revision>
  <dcterms:created xsi:type="dcterms:W3CDTF">2017-10-02T14:59:00Z</dcterms:created>
  <dcterms:modified xsi:type="dcterms:W3CDTF">2018-05-08T18:20:00Z</dcterms:modified>
  <dc:language>pt-BR</dc:language>
</cp:coreProperties>
</file>